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2" w:beforeLines="0" w:beforeAutospacing="0" w:line="251" w:lineRule="exact"/>
        <w:ind w:left="117" w:right="0" w:firstLine="0"/>
        <w:jc w:val="both"/>
        <w:rPr>
          <w:rFonts w:hint="default"/>
          <w:sz w:val="21"/>
        </w:rPr>
      </w:pPr>
      <w:r>
        <w:rPr>
          <w:rFonts w:hint="default"/>
          <w:spacing w:val="14"/>
          <w:w w:val="95"/>
          <w:sz w:val="21"/>
        </w:rPr>
        <w:t>様式第１１号（第２４条関係</w:t>
      </w:r>
      <w:r>
        <w:rPr>
          <w:rFonts w:hint="default"/>
          <w:w w:val="95"/>
          <w:sz w:val="21"/>
        </w:rPr>
        <w:t>）</w:t>
      </w:r>
    </w:p>
    <w:p>
      <w:pPr>
        <w:pStyle w:val="0"/>
        <w:spacing w:before="0" w:beforeLines="0" w:beforeAutospacing="0" w:line="494" w:lineRule="exact"/>
        <w:ind w:left="2406" w:right="2442" w:firstLine="0"/>
        <w:jc w:val="center"/>
        <w:rPr>
          <w:rFonts w:hint="default"/>
          <w:sz w:val="40"/>
        </w:rPr>
      </w:pPr>
      <w:r>
        <w:rPr>
          <w:rFonts w:hint="default"/>
          <w:spacing w:val="114"/>
          <w:sz w:val="40"/>
        </w:rPr>
        <w:t>資</w:t>
      </w:r>
      <w:r>
        <w:rPr>
          <w:rFonts w:hint="default"/>
          <w:spacing w:val="114"/>
          <w:sz w:val="40"/>
        </w:rPr>
        <w:t xml:space="preserve"> </w:t>
      </w:r>
      <w:r>
        <w:rPr>
          <w:rFonts w:hint="default"/>
          <w:spacing w:val="114"/>
          <w:sz w:val="40"/>
        </w:rPr>
        <w:t>料</w:t>
      </w:r>
      <w:r>
        <w:rPr>
          <w:rFonts w:hint="default"/>
          <w:spacing w:val="114"/>
          <w:sz w:val="40"/>
        </w:rPr>
        <w:t xml:space="preserve"> </w:t>
      </w:r>
      <w:r>
        <w:rPr>
          <w:rFonts w:hint="default"/>
          <w:spacing w:val="114"/>
          <w:sz w:val="40"/>
        </w:rPr>
        <w:t>複</w:t>
      </w:r>
      <w:r>
        <w:rPr>
          <w:rFonts w:hint="default"/>
          <w:spacing w:val="114"/>
          <w:sz w:val="40"/>
        </w:rPr>
        <w:t xml:space="preserve"> </w:t>
      </w:r>
      <w:r>
        <w:rPr>
          <w:rFonts w:hint="default"/>
          <w:spacing w:val="114"/>
          <w:sz w:val="40"/>
        </w:rPr>
        <w:t>写</w:t>
      </w:r>
      <w:r>
        <w:rPr>
          <w:rFonts w:hint="default"/>
          <w:spacing w:val="114"/>
          <w:sz w:val="40"/>
        </w:rPr>
        <w:t xml:space="preserve"> </w:t>
      </w:r>
      <w:r>
        <w:rPr>
          <w:rFonts w:hint="default"/>
          <w:spacing w:val="114"/>
          <w:sz w:val="40"/>
        </w:rPr>
        <w:t>申</w:t>
      </w:r>
      <w:r>
        <w:rPr>
          <w:rFonts w:hint="default"/>
          <w:spacing w:val="114"/>
          <w:sz w:val="40"/>
        </w:rPr>
        <w:t xml:space="preserve"> </w:t>
      </w:r>
      <w:r>
        <w:rPr>
          <w:rFonts w:hint="default"/>
          <w:spacing w:val="114"/>
          <w:sz w:val="40"/>
        </w:rPr>
        <w:t>込</w:t>
      </w:r>
      <w:r>
        <w:rPr>
          <w:rFonts w:hint="default"/>
          <w:spacing w:val="114"/>
          <w:sz w:val="40"/>
        </w:rPr>
        <w:t xml:space="preserve"> </w:t>
      </w:r>
      <w:r>
        <w:rPr>
          <w:rFonts w:hint="default"/>
          <w:spacing w:val="114"/>
          <w:sz w:val="40"/>
        </w:rPr>
        <w:t>書</w:t>
      </w:r>
    </w:p>
    <w:p>
      <w:pPr>
        <w:pStyle w:val="15"/>
        <w:tabs>
          <w:tab w:val="left" w:leader="none" w:pos="1027"/>
          <w:tab w:val="left" w:leader="none" w:pos="1799"/>
          <w:tab w:val="left" w:leader="none" w:pos="2570"/>
        </w:tabs>
        <w:spacing w:before="229" w:beforeLines="0" w:beforeAutospacing="0"/>
        <w:ind w:right="293"/>
        <w:jc w:val="right"/>
        <w:rPr>
          <w:rFonts w:hint="default"/>
        </w:rPr>
      </w:pPr>
      <w:r>
        <w:rPr>
          <w:rFonts w:hint="eastAsia"/>
          <w:spacing w:val="16"/>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15"/>
        <w:rPr>
          <w:rFonts w:hint="default"/>
          <w:sz w:val="20"/>
        </w:rPr>
      </w:pPr>
    </w:p>
    <w:tbl>
      <w:tblPr>
        <w:tblStyle w:val="11"/>
        <w:tblW w:w="0" w:type="auto"/>
        <w:jc w:val="left"/>
        <w:tblInd w:w="202" w:type="dxa"/>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top w:w="0" w:type="dxa"/>
          <w:left w:w="0" w:type="dxa"/>
          <w:bottom w:w="0" w:type="dxa"/>
          <w:right w:w="0" w:type="dxa"/>
        </w:tblCellMar>
        <w:tblLook w:firstRow="1" w:lastRow="1" w:firstColumn="1" w:lastColumn="1" w:noHBand="0" w:noVBand="0" w:val="01E0"/>
      </w:tblPr>
      <w:tblGrid>
        <w:gridCol w:w="895"/>
        <w:gridCol w:w="4598"/>
        <w:gridCol w:w="892"/>
        <w:gridCol w:w="3578"/>
      </w:tblGrid>
      <w:tr>
        <w:trPr>
          <w:trHeight w:val="879" w:hRule="atLeast"/>
        </w:trPr>
        <w:tc>
          <w:tcPr>
            <w:tcW w:w="895"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18"/>
              <w:spacing w:before="244" w:beforeLines="0" w:beforeAutospacing="0"/>
              <w:ind w:left="143"/>
              <w:rPr>
                <w:rFonts w:hint="default"/>
                <w:sz w:val="28"/>
              </w:rPr>
            </w:pPr>
            <w:r>
              <w:rPr>
                <w:rFonts w:hint="default"/>
                <w:spacing w:val="9"/>
                <w:sz w:val="28"/>
              </w:rPr>
              <w:t>氏名</w:t>
            </w:r>
          </w:p>
        </w:tc>
        <w:tc>
          <w:tcPr>
            <w:tcW w:w="4598"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18"/>
              <w:rPr>
                <w:rFonts w:hint="default" w:ascii="Times New Roman" w:hAnsi="Times New Roman"/>
                <w:sz w:val="22"/>
              </w:rPr>
            </w:pPr>
          </w:p>
        </w:tc>
        <w:tc>
          <w:tcPr>
            <w:tcW w:w="892"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18"/>
              <w:spacing w:before="244" w:beforeLines="0" w:beforeAutospacing="0"/>
              <w:ind w:left="158"/>
              <w:rPr>
                <w:rFonts w:hint="default"/>
                <w:sz w:val="28"/>
              </w:rPr>
            </w:pPr>
            <w:r>
              <w:rPr>
                <w:rFonts w:hint="default"/>
                <w:spacing w:val="9"/>
                <w:sz w:val="28"/>
              </w:rPr>
              <w:t>電話</w:t>
            </w:r>
          </w:p>
        </w:tc>
        <w:tc>
          <w:tcPr>
            <w:tcW w:w="3578" w:type="dxa"/>
            <w:tcBorders>
              <w:top w:val="none" w:color="auto" w:sz="0" w:space="0"/>
              <w:left w:val="single" w:color="000000" w:sz="6" w:space="0"/>
              <w:bottom w:val="none" w:color="auto" w:sz="0" w:space="0"/>
              <w:right w:val="none" w:color="auto" w:sz="0" w:space="0"/>
              <w:tl2br w:val="none" w:color="auto" w:sz="0" w:space="0"/>
              <w:tr2bl w:val="none" w:color="auto" w:sz="0" w:space="0"/>
            </w:tcBorders>
            <w:vAlign w:val="top"/>
          </w:tcPr>
          <w:p>
            <w:pPr>
              <w:pStyle w:val="18"/>
              <w:tabs>
                <w:tab w:val="left" w:leader="none" w:pos="2285"/>
              </w:tabs>
              <w:spacing w:before="244" w:beforeLines="0" w:beforeAutospacing="0"/>
              <w:ind w:left="1018"/>
              <w:rPr>
                <w:rFonts w:hint="default"/>
                <w:sz w:val="28"/>
              </w:rPr>
            </w:pPr>
            <w:r>
              <w:rPr>
                <w:rFonts w:hint="default"/>
                <w:w w:val="200"/>
                <w:sz w:val="28"/>
              </w:rPr>
              <w:t>—</w:t>
            </w:r>
            <w:r>
              <w:rPr>
                <w:rFonts w:hint="default"/>
                <w:w w:val="200"/>
                <w:sz w:val="28"/>
              </w:rPr>
              <w:tab/>
            </w:r>
            <w:r>
              <w:rPr>
                <w:rFonts w:hint="default"/>
                <w:w w:val="200"/>
                <w:sz w:val="28"/>
              </w:rPr>
              <w:t>—</w:t>
            </w:r>
          </w:p>
        </w:tc>
      </w:tr>
    </w:tbl>
    <w:p>
      <w:pPr>
        <w:pStyle w:val="15"/>
        <w:spacing w:before="2" w:beforeLines="0" w:beforeAutospacing="0"/>
        <w:rPr>
          <w:rFonts w:hint="default"/>
          <w:sz w:val="18"/>
        </w:rPr>
      </w:pPr>
    </w:p>
    <w:p>
      <w:pPr>
        <w:pStyle w:val="15"/>
        <w:spacing w:before="1" w:beforeLines="0" w:beforeAutospacing="0"/>
        <w:ind w:left="117"/>
        <w:jc w:val="both"/>
        <w:rPr>
          <w:rFonts w:hint="default"/>
        </w:rPr>
      </w:pPr>
      <w:r>
        <w:rPr>
          <w:rFonts w:hint="default"/>
          <w:spacing w:val="13"/>
        </w:rPr>
        <w:t>※</w:t>
      </w:r>
      <w:r>
        <w:rPr>
          <w:rFonts w:hint="default"/>
          <w:spacing w:val="13"/>
        </w:rPr>
        <w:t>２重線の枠内のみご記入ください</w:t>
      </w:r>
    </w:p>
    <w:p>
      <w:pPr>
        <w:pStyle w:val="15"/>
        <w:spacing w:before="12" w:beforeLines="0" w:beforeAutospacing="0"/>
        <w:rPr>
          <w:rFonts w:hint="default"/>
          <w:sz w:val="19"/>
        </w:rPr>
      </w:pPr>
    </w:p>
    <w:tbl>
      <w:tblPr>
        <w:tblStyle w:val="11"/>
        <w:tblW w:w="0" w:type="auto"/>
        <w:jc w:val="left"/>
        <w:tblInd w:w="202" w:type="dxa"/>
        <w:tblBorders>
          <w:top w:val="double" w:color="000000" w:sz="2" w:space="0"/>
          <w:left w:val="double" w:color="000000" w:sz="6" w:space="0"/>
          <w:bottom w:val="double" w:color="000000" w:sz="2" w:space="0"/>
          <w:right w:val="single" w:color="000000" w:sz="6" w:space="0"/>
          <w:insideH w:val="single" w:color="000000" w:sz="6" w:space="0"/>
          <w:insideV w:val="double" w:color="000000" w:sz="8" w:space="0"/>
        </w:tblBorders>
        <w:tblLayout w:type="fixed"/>
        <w:tblCellMar>
          <w:top w:w="0" w:type="dxa"/>
          <w:left w:w="0" w:type="dxa"/>
          <w:bottom w:w="0" w:type="dxa"/>
          <w:right w:w="0" w:type="dxa"/>
        </w:tblCellMar>
        <w:tblLook w:firstRow="1" w:lastRow="1" w:firstColumn="1" w:lastColumn="1" w:noHBand="0" w:noVBand="0" w:val="01E0"/>
      </w:tblPr>
      <w:tblGrid>
        <w:gridCol w:w="1534"/>
        <w:gridCol w:w="596"/>
        <w:gridCol w:w="597"/>
        <w:gridCol w:w="597"/>
        <w:gridCol w:w="1534"/>
        <w:gridCol w:w="1916"/>
        <w:gridCol w:w="128"/>
        <w:gridCol w:w="1662"/>
        <w:gridCol w:w="703"/>
        <w:gridCol w:w="705"/>
      </w:tblGrid>
      <w:tr>
        <w:trPr>
          <w:trHeight w:val="238" w:hRule="atLeast"/>
        </w:trPr>
        <w:tc>
          <w:tcPr>
            <w:tcW w:w="1534" w:type="dxa"/>
            <w:tcBorders>
              <w:top w:val="double" w:color="auto" w:sz="6" w:space="0"/>
              <w:left w:val="none" w:color="auto" w:sz="0" w:space="0"/>
              <w:bottom w:val="none" w:color="auto" w:sz="0" w:space="0"/>
              <w:right w:val="nil"/>
              <w:tl2br w:val="nil"/>
              <w:tr2bl w:val="nil"/>
            </w:tcBorders>
            <w:vAlign w:val="top"/>
          </w:tcPr>
          <w:p>
            <w:pPr>
              <w:pStyle w:val="18"/>
              <w:spacing w:line="264" w:lineRule="exact"/>
              <w:ind w:right="149"/>
              <w:jc w:val="right"/>
              <w:rPr>
                <w:rFonts w:hint="eastAsia" w:ascii="ＭＳ ゴシック" w:hAnsi="ＭＳ ゴシック" w:eastAsia="ＭＳ ゴシック"/>
                <w:b w:val="0"/>
                <w:sz w:val="24"/>
              </w:rPr>
            </w:pPr>
            <w:r>
              <w:rPr>
                <w:rFonts w:hint="eastAsia" w:ascii="ＭＳ ゴシック" w:hAnsi="ＭＳ ゴシック" w:eastAsia="ＭＳ ゴシック"/>
                <w:b w:val="0"/>
                <w:w w:val="99"/>
                <w:sz w:val="24"/>
              </w:rPr>
              <w:t>複</w:t>
            </w:r>
          </w:p>
        </w:tc>
        <w:tc>
          <w:tcPr>
            <w:tcW w:w="596" w:type="dxa"/>
            <w:tcBorders>
              <w:top w:val="double" w:color="auto" w:sz="6" w:space="0"/>
              <w:left w:val="nil"/>
              <w:bottom w:val="none" w:color="auto" w:sz="0" w:space="0"/>
              <w:right w:val="nil"/>
              <w:tl2br w:val="nil"/>
              <w:tr2bl w:val="nil"/>
            </w:tcBorders>
            <w:vAlign w:val="top"/>
          </w:tcPr>
          <w:p>
            <w:pPr>
              <w:pStyle w:val="18"/>
              <w:spacing w:line="264" w:lineRule="exact"/>
              <w:ind w:left="165"/>
              <w:rPr>
                <w:rFonts w:hint="eastAsia" w:ascii="ＭＳ ゴシック" w:hAnsi="ＭＳ ゴシック" w:eastAsia="ＭＳ ゴシック"/>
                <w:b w:val="0"/>
                <w:sz w:val="24"/>
              </w:rPr>
            </w:pPr>
            <w:r>
              <w:rPr>
                <w:rFonts w:hint="eastAsia" w:ascii="ＭＳ ゴシック" w:hAnsi="ＭＳ ゴシック" w:eastAsia="ＭＳ ゴシック"/>
                <w:b w:val="0"/>
                <w:w w:val="99"/>
                <w:sz w:val="24"/>
              </w:rPr>
              <w:t>写</w:t>
            </w:r>
          </w:p>
        </w:tc>
        <w:tc>
          <w:tcPr>
            <w:tcW w:w="597" w:type="dxa"/>
            <w:tcBorders>
              <w:top w:val="double" w:color="auto" w:sz="6" w:space="0"/>
              <w:left w:val="nil"/>
              <w:bottom w:val="none" w:color="auto" w:sz="0" w:space="0"/>
              <w:right w:val="nil"/>
              <w:tl2br w:val="nil"/>
              <w:tr2bl w:val="nil"/>
            </w:tcBorders>
            <w:vAlign w:val="top"/>
          </w:tcPr>
          <w:p>
            <w:pPr>
              <w:pStyle w:val="18"/>
              <w:spacing w:line="264" w:lineRule="exact"/>
              <w:ind w:left="164"/>
              <w:rPr>
                <w:rFonts w:hint="eastAsia" w:ascii="ＭＳ ゴシック" w:hAnsi="ＭＳ ゴシック" w:eastAsia="ＭＳ ゴシック"/>
                <w:b w:val="0"/>
                <w:sz w:val="24"/>
              </w:rPr>
            </w:pPr>
            <w:r>
              <w:rPr>
                <w:rFonts w:hint="eastAsia" w:ascii="ＭＳ ゴシック" w:hAnsi="ＭＳ ゴシック" w:eastAsia="ＭＳ ゴシック"/>
                <w:b w:val="0"/>
                <w:w w:val="99"/>
                <w:sz w:val="24"/>
              </w:rPr>
              <w:t>資</w:t>
            </w:r>
          </w:p>
        </w:tc>
        <w:tc>
          <w:tcPr>
            <w:tcW w:w="597" w:type="dxa"/>
            <w:tcBorders>
              <w:top w:val="double" w:color="auto" w:sz="6" w:space="0"/>
              <w:left w:val="nil"/>
              <w:bottom w:val="none" w:color="auto" w:sz="0" w:space="0"/>
              <w:right w:val="nil"/>
              <w:tl2br w:val="nil"/>
              <w:tr2bl w:val="nil"/>
            </w:tcBorders>
            <w:vAlign w:val="top"/>
          </w:tcPr>
          <w:p>
            <w:pPr>
              <w:pStyle w:val="18"/>
              <w:spacing w:line="264" w:lineRule="exact"/>
              <w:ind w:left="164"/>
              <w:rPr>
                <w:rFonts w:hint="eastAsia" w:ascii="ＭＳ ゴシック" w:hAnsi="ＭＳ ゴシック" w:eastAsia="ＭＳ ゴシック"/>
                <w:b w:val="0"/>
                <w:sz w:val="24"/>
              </w:rPr>
            </w:pPr>
            <w:r>
              <w:rPr>
                <w:rFonts w:hint="eastAsia" w:ascii="ＭＳ ゴシック" w:hAnsi="ＭＳ ゴシック" w:eastAsia="ＭＳ ゴシック"/>
                <w:b w:val="0"/>
                <w:w w:val="99"/>
                <w:sz w:val="24"/>
              </w:rPr>
              <w:t>料</w:t>
            </w:r>
          </w:p>
        </w:tc>
        <w:tc>
          <w:tcPr>
            <w:tcW w:w="1534" w:type="dxa"/>
            <w:tcBorders>
              <w:top w:val="double" w:color="auto" w:sz="6" w:space="0"/>
              <w:left w:val="nil"/>
              <w:bottom w:val="none" w:color="auto" w:sz="0" w:space="0"/>
              <w:right w:val="single" w:color="000000" w:sz="6" w:space="0"/>
              <w:tl2br w:val="nil"/>
              <w:tr2bl w:val="nil"/>
            </w:tcBorders>
            <w:vAlign w:val="top"/>
          </w:tcPr>
          <w:p>
            <w:pPr>
              <w:pStyle w:val="18"/>
              <w:spacing w:line="264" w:lineRule="exact"/>
              <w:ind w:left="163"/>
              <w:rPr>
                <w:rFonts w:hint="eastAsia" w:ascii="ＭＳ ゴシック" w:hAnsi="ＭＳ ゴシック" w:eastAsia="ＭＳ ゴシック"/>
                <w:b w:val="0"/>
                <w:sz w:val="24"/>
              </w:rPr>
            </w:pPr>
            <w:bookmarkStart w:id="0" w:name="_GoBack"/>
            <w:bookmarkEnd w:id="0"/>
            <w:r>
              <w:rPr>
                <w:rFonts w:hint="eastAsia" w:ascii="ＭＳ ゴシック" w:hAnsi="ＭＳ ゴシック" w:eastAsia="ＭＳ ゴシック"/>
                <w:b w:val="0"/>
                <w:w w:val="99"/>
                <w:sz w:val="24"/>
              </w:rPr>
              <w:t>名</w:t>
            </w:r>
          </w:p>
        </w:tc>
        <w:tc>
          <w:tcPr>
            <w:tcW w:w="1916" w:type="dxa"/>
            <w:tcBorders>
              <w:top w:val="double" w:color="auto" w:sz="6" w:space="0"/>
              <w:left w:val="single" w:color="000000" w:sz="6" w:space="0"/>
              <w:bottom w:val="none" w:color="auto" w:sz="0" w:space="0"/>
              <w:right w:val="double" w:color="000000" w:sz="6" w:space="0"/>
              <w:tl2br w:val="nil"/>
              <w:tr2bl w:val="nil"/>
            </w:tcBorders>
            <w:vAlign w:val="top"/>
          </w:tcPr>
          <w:p>
            <w:pPr>
              <w:pStyle w:val="18"/>
              <w:spacing w:line="264" w:lineRule="exact"/>
              <w:ind w:left="230" w:right="210"/>
              <w:jc w:val="center"/>
              <w:rPr>
                <w:rFonts w:hint="eastAsia" w:ascii="ＭＳ ゴシック" w:hAnsi="ＭＳ ゴシック" w:eastAsia="ＭＳ ゴシック"/>
                <w:b w:val="0"/>
                <w:sz w:val="24"/>
              </w:rPr>
            </w:pPr>
            <w:r>
              <w:rPr>
                <w:rFonts w:hint="eastAsia" w:ascii="ＭＳ ゴシック" w:hAnsi="ＭＳ ゴシック" w:eastAsia="ＭＳ ゴシック"/>
                <w:b w:val="0"/>
                <w:spacing w:val="15"/>
                <w:w w:val="95"/>
                <w:sz w:val="24"/>
              </w:rPr>
              <w:t>複写ページ</w:t>
            </w:r>
          </w:p>
        </w:tc>
        <w:tc>
          <w:tcPr>
            <w:tcW w:w="128" w:type="dxa"/>
            <w:vMerge w:val="restart"/>
            <w:tcBorders>
              <w:top w:val="nil"/>
              <w:left w:val="double" w:color="000000" w:sz="6" w:space="0"/>
              <w:bottom w:val="nil"/>
              <w:right w:val="single" w:color="000000" w:sz="6" w:space="0"/>
              <w:tl2br w:val="nil"/>
              <w:tr2bl w:val="nil"/>
            </w:tcBorders>
            <w:vAlign w:val="top"/>
          </w:tcPr>
          <w:p>
            <w:pPr>
              <w:pStyle w:val="18"/>
              <w:rPr>
                <w:rFonts w:hint="eastAsia" w:ascii="ＭＳ ゴシック" w:hAnsi="ＭＳ ゴシック" w:eastAsia="ＭＳ ゴシック"/>
                <w:b w:val="0"/>
                <w:sz w:val="21"/>
              </w:rPr>
            </w:pPr>
          </w:p>
        </w:tc>
        <w:tc>
          <w:tcPr>
            <w:tcW w:w="1662" w:type="dxa"/>
            <w:tcBorders>
              <w:top w:val="single" w:color="auto" w:sz="6" w:space="0"/>
              <w:left w:val="single" w:color="000000" w:sz="6" w:space="0"/>
              <w:bottom w:val="single" w:color="000000" w:sz="6" w:space="0"/>
              <w:right w:val="single" w:color="000000" w:sz="6" w:space="0"/>
              <w:tl2br w:val="nil"/>
              <w:tr2bl w:val="nil"/>
            </w:tcBorders>
            <w:vAlign w:val="top"/>
          </w:tcPr>
          <w:p>
            <w:pPr>
              <w:pStyle w:val="18"/>
              <w:spacing w:line="264" w:lineRule="exact"/>
              <w:ind w:left="240"/>
              <w:rPr>
                <w:rFonts w:hint="eastAsia" w:ascii="ＭＳ ゴシック" w:hAnsi="ＭＳ ゴシック" w:eastAsia="ＭＳ ゴシック"/>
                <w:b w:val="0"/>
                <w:sz w:val="24"/>
              </w:rPr>
            </w:pPr>
            <w:r>
              <w:rPr>
                <w:rFonts w:hint="eastAsia" w:ascii="ＭＳ ゴシック" w:hAnsi="ＭＳ ゴシック" w:eastAsia="ＭＳ ゴシック"/>
                <w:b w:val="0"/>
                <w:spacing w:val="14"/>
                <w:w w:val="95"/>
                <w:sz w:val="24"/>
              </w:rPr>
              <w:t>資料区分</w:t>
            </w:r>
          </w:p>
        </w:tc>
        <w:tc>
          <w:tcPr>
            <w:tcW w:w="703" w:type="dxa"/>
            <w:tcBorders>
              <w:top w:val="single" w:color="auto" w:sz="6" w:space="0"/>
              <w:left w:val="single" w:color="000000" w:sz="6" w:space="0"/>
              <w:bottom w:val="single" w:color="000000" w:sz="6" w:space="0"/>
              <w:right w:val="nil"/>
              <w:tl2br w:val="nil"/>
              <w:tr2bl w:val="nil"/>
            </w:tcBorders>
            <w:vAlign w:val="top"/>
          </w:tcPr>
          <w:p>
            <w:pPr>
              <w:pStyle w:val="18"/>
              <w:spacing w:line="264" w:lineRule="exact"/>
              <w:ind w:left="109"/>
              <w:rPr>
                <w:rFonts w:hint="eastAsia" w:ascii="ＭＳ ゴシック" w:hAnsi="ＭＳ ゴシック" w:eastAsia="ＭＳ ゴシック"/>
                <w:b w:val="0"/>
                <w:sz w:val="24"/>
              </w:rPr>
            </w:pPr>
            <w:r>
              <w:rPr>
                <w:rFonts w:hint="eastAsia" w:ascii="ＭＳ ゴシック" w:hAnsi="ＭＳ ゴシック" w:eastAsia="ＭＳ ゴシック"/>
                <w:b w:val="0"/>
                <w:w w:val="99"/>
                <w:sz w:val="24"/>
              </w:rPr>
              <w:t>備</w:t>
            </w:r>
          </w:p>
        </w:tc>
        <w:tc>
          <w:tcPr>
            <w:tcW w:w="705" w:type="dxa"/>
            <w:tcBorders>
              <w:top w:val="single" w:color="auto" w:sz="6" w:space="0"/>
              <w:left w:val="nil"/>
              <w:bottom w:val="single" w:color="000000" w:sz="6" w:space="0"/>
              <w:right w:val="single" w:color="000000" w:sz="6" w:space="0"/>
              <w:tl2br w:val="nil"/>
              <w:tr2bl w:val="nil"/>
            </w:tcBorders>
            <w:vAlign w:val="top"/>
          </w:tcPr>
          <w:p>
            <w:pPr>
              <w:pStyle w:val="18"/>
              <w:spacing w:line="264" w:lineRule="exact"/>
              <w:ind w:left="308"/>
              <w:rPr>
                <w:rFonts w:hint="eastAsia" w:ascii="ＭＳ ゴシック" w:hAnsi="ＭＳ ゴシック" w:eastAsia="ＭＳ ゴシック"/>
                <w:b w:val="0"/>
                <w:sz w:val="24"/>
              </w:rPr>
            </w:pPr>
            <w:r>
              <w:rPr>
                <w:rFonts w:hint="eastAsia" w:ascii="ＭＳ ゴシック" w:hAnsi="ＭＳ ゴシック" w:eastAsia="ＭＳ ゴシック"/>
                <w:b w:val="0"/>
                <w:w w:val="99"/>
                <w:sz w:val="24"/>
              </w:rPr>
              <w:t>考</w:t>
            </w:r>
          </w:p>
        </w:tc>
      </w:tr>
      <w:tr>
        <w:trPr>
          <w:trHeight w:val="1952" w:hRule="atLeast"/>
        </w:trPr>
        <w:tc>
          <w:tcPr>
            <w:tcW w:w="4858" w:type="dxa"/>
            <w:gridSpan w:val="5"/>
            <w:tcBorders>
              <w:top w:val="none" w:color="auto" w:sz="0" w:space="0"/>
              <w:left w:val="none" w:color="auto" w:sz="0" w:space="0"/>
              <w:bottom w:val="none" w:color="auto" w:sz="0" w:space="0"/>
              <w:right w:val="single" w:color="000000" w:sz="6" w:space="0"/>
              <w:tl2br w:val="nil"/>
              <w:tr2bl w:val="nil"/>
            </w:tcBorders>
            <w:vAlign w:val="top"/>
          </w:tcPr>
          <w:p>
            <w:pPr>
              <w:pStyle w:val="18"/>
              <w:rPr>
                <w:rFonts w:hint="default" w:ascii="Times New Roman" w:hAnsi="Times New Roman"/>
                <w:sz w:val="22"/>
              </w:rPr>
            </w:pPr>
          </w:p>
        </w:tc>
        <w:tc>
          <w:tcPr>
            <w:tcW w:w="1916" w:type="dxa"/>
            <w:tcBorders>
              <w:top w:val="none" w:color="auto" w:sz="0" w:space="0"/>
              <w:left w:val="single" w:color="000000" w:sz="6" w:space="0"/>
              <w:bottom w:val="none" w:color="auto" w:sz="0" w:space="0"/>
              <w:right w:val="double" w:color="000000" w:sz="6" w:space="0"/>
              <w:tl2br w:val="nil"/>
              <w:tr2bl w:val="nil"/>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il"/>
              <w:tr2bl w:val="nil"/>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il"/>
              <w:tr2bl w:val="nil"/>
            </w:tcBorders>
            <w:vAlign w:val="top"/>
          </w:tcPr>
          <w:p>
            <w:pPr>
              <w:pStyle w:val="18"/>
              <w:spacing w:before="23" w:beforeLines="0" w:beforeAutospacing="0" w:line="264" w:lineRule="auto"/>
              <w:ind w:left="273" w:right="320" w:hanging="3"/>
              <w:jc w:val="center"/>
              <w:rPr>
                <w:rFonts w:hint="default"/>
                <w:sz w:val="20"/>
              </w:rPr>
            </w:pPr>
            <w:r>
              <w:rPr>
                <w:rFonts w:hint="default"/>
                <w:spacing w:val="9"/>
                <w:sz w:val="20"/>
              </w:rPr>
              <w:t>一般図書</w:t>
            </w:r>
            <w:r>
              <w:rPr>
                <w:rFonts w:hint="default"/>
                <w:spacing w:val="1"/>
                <w:sz w:val="20"/>
              </w:rPr>
              <w:t xml:space="preserve"> </w:t>
            </w:r>
            <w:r>
              <w:rPr>
                <w:rFonts w:hint="default"/>
                <w:spacing w:val="9"/>
                <w:sz w:val="20"/>
              </w:rPr>
              <w:t>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4" w:lineRule="auto"/>
              <w:ind w:left="484" w:right="747"/>
              <w:jc w:val="center"/>
              <w:rPr>
                <w:rFonts w:hint="default"/>
                <w:sz w:val="20"/>
              </w:rPr>
            </w:pPr>
            <w:r>
              <w:rPr>
                <w:rFonts w:hint="default"/>
                <w:spacing w:val="4"/>
                <w:sz w:val="20"/>
              </w:rPr>
              <w:t>雑誌官報</w:t>
            </w:r>
          </w:p>
          <w:p>
            <w:pPr>
              <w:pStyle w:val="18"/>
              <w:spacing w:line="221" w:lineRule="exact"/>
              <w:ind w:left="166" w:right="104"/>
              <w:jc w:val="center"/>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il"/>
              <w:tr2bl w:val="nil"/>
            </w:tcBorders>
            <w:vAlign w:val="top"/>
          </w:tcPr>
          <w:p>
            <w:pPr>
              <w:pStyle w:val="18"/>
              <w:rPr>
                <w:rFonts w:hint="default" w:ascii="Times New Roman" w:hAnsi="Times New Roman"/>
                <w:sz w:val="22"/>
              </w:rPr>
            </w:pPr>
          </w:p>
        </w:tc>
      </w:tr>
      <w:tr>
        <w:trPr>
          <w:trHeight w:val="1953" w:hRule="atLeast"/>
        </w:trPr>
        <w:tc>
          <w:tcPr>
            <w:tcW w:w="4858" w:type="dxa"/>
            <w:gridSpan w:val="5"/>
            <w:tcBorders>
              <w:top w:val="none" w:color="auto" w:sz="0" w:space="0"/>
              <w:left w:val="none" w:color="auto" w:sz="0" w:space="0"/>
              <w:bottom w:val="none" w:color="auto" w:sz="0" w:space="0"/>
              <w:right w:val="single" w:color="000000" w:sz="6" w:space="0"/>
              <w:tl2br w:val="nil"/>
              <w:tr2bl w:val="nil"/>
            </w:tcBorders>
            <w:vAlign w:val="top"/>
          </w:tcPr>
          <w:p>
            <w:pPr>
              <w:pStyle w:val="18"/>
              <w:rPr>
                <w:rFonts w:hint="default" w:ascii="Times New Roman" w:hAnsi="Times New Roman"/>
                <w:sz w:val="22"/>
              </w:rPr>
            </w:pPr>
          </w:p>
        </w:tc>
        <w:tc>
          <w:tcPr>
            <w:tcW w:w="1916" w:type="dxa"/>
            <w:tcBorders>
              <w:top w:val="none" w:color="auto" w:sz="0" w:space="0"/>
              <w:left w:val="single" w:color="000000" w:sz="6" w:space="0"/>
              <w:bottom w:val="none" w:color="auto" w:sz="0" w:space="0"/>
              <w:right w:val="double" w:color="000000" w:sz="6" w:space="0"/>
              <w:tl2br w:val="nil"/>
              <w:tr2bl w:val="nil"/>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il"/>
              <w:tr2bl w:val="nil"/>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il"/>
              <w:tr2bl w:val="nil"/>
            </w:tcBorders>
            <w:vAlign w:val="top"/>
          </w:tcPr>
          <w:p>
            <w:pPr>
              <w:pStyle w:val="18"/>
              <w:spacing w:before="23" w:beforeLines="0" w:beforeAutospacing="0" w:line="264" w:lineRule="auto"/>
              <w:ind w:left="273" w:right="320" w:firstLine="40"/>
              <w:jc w:val="center"/>
              <w:rPr>
                <w:rFonts w:hint="default"/>
                <w:sz w:val="20"/>
              </w:rPr>
            </w:pPr>
            <w:r>
              <w:rPr>
                <w:rFonts w:hint="default"/>
                <w:spacing w:val="9"/>
                <w:sz w:val="20"/>
              </w:rPr>
              <w:t>一般図書郷土資料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4" w:lineRule="auto"/>
              <w:ind w:left="484" w:right="747"/>
              <w:jc w:val="center"/>
              <w:rPr>
                <w:rFonts w:hint="default"/>
                <w:sz w:val="20"/>
              </w:rPr>
            </w:pPr>
            <w:r>
              <w:rPr>
                <w:rFonts w:hint="default"/>
                <w:spacing w:val="4"/>
                <w:sz w:val="20"/>
              </w:rPr>
              <w:t>雑誌官報</w:t>
            </w:r>
          </w:p>
          <w:p>
            <w:pPr>
              <w:pStyle w:val="18"/>
              <w:spacing w:line="221" w:lineRule="exact"/>
              <w:ind w:left="166" w:right="104"/>
              <w:jc w:val="center"/>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il"/>
              <w:tr2bl w:val="nil"/>
            </w:tcBorders>
            <w:vAlign w:val="top"/>
          </w:tcPr>
          <w:p>
            <w:pPr>
              <w:pStyle w:val="18"/>
              <w:rPr>
                <w:rFonts w:hint="default" w:ascii="Times New Roman" w:hAnsi="Times New Roman"/>
                <w:sz w:val="22"/>
              </w:rPr>
            </w:pPr>
          </w:p>
        </w:tc>
      </w:tr>
      <w:tr>
        <w:trPr>
          <w:trHeight w:val="1952" w:hRule="atLeast"/>
        </w:trPr>
        <w:tc>
          <w:tcPr>
            <w:tcW w:w="4858" w:type="dxa"/>
            <w:gridSpan w:val="5"/>
            <w:tcBorders>
              <w:top w:val="none" w:color="auto" w:sz="0" w:space="0"/>
              <w:left w:val="none" w:color="auto" w:sz="0" w:space="0"/>
              <w:bottom w:val="none" w:color="auto" w:sz="0" w:space="0"/>
              <w:right w:val="single" w:color="000000" w:sz="6" w:space="0"/>
              <w:tl2br w:val="nil"/>
              <w:tr2bl w:val="nil"/>
            </w:tcBorders>
            <w:vAlign w:val="top"/>
          </w:tcPr>
          <w:p>
            <w:pPr>
              <w:pStyle w:val="18"/>
              <w:rPr>
                <w:rFonts w:hint="default" w:ascii="Times New Roman" w:hAnsi="Times New Roman"/>
                <w:sz w:val="22"/>
              </w:rPr>
            </w:pPr>
          </w:p>
        </w:tc>
        <w:tc>
          <w:tcPr>
            <w:tcW w:w="1916" w:type="dxa"/>
            <w:tcBorders>
              <w:top w:val="none" w:color="auto" w:sz="0" w:space="0"/>
              <w:left w:val="single" w:color="000000" w:sz="6" w:space="0"/>
              <w:bottom w:val="none" w:color="auto" w:sz="0" w:space="0"/>
              <w:right w:val="double" w:color="000000" w:sz="6" w:space="0"/>
              <w:tl2br w:val="nil"/>
              <w:tr2bl w:val="nil"/>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il"/>
              <w:tr2bl w:val="nil"/>
            </w:tcBorders>
            <w:vAlign w:val="top"/>
          </w:tcPr>
          <w:p>
            <w:pPr>
              <w:pStyle w:val="0"/>
              <w:rPr>
                <w:rFonts w:hint="default"/>
                <w:sz w:val="2"/>
              </w:rPr>
            </w:pPr>
          </w:p>
        </w:tc>
        <w:tc>
          <w:tcPr>
            <w:tcW w:w="1662" w:type="dxa"/>
            <w:tcBorders>
              <w:top w:val="single" w:color="000000" w:sz="6" w:space="0"/>
              <w:left w:val="single" w:color="000000" w:sz="6" w:space="0"/>
              <w:bottom w:val="single" w:color="000000" w:sz="6" w:space="0"/>
              <w:right w:val="single" w:color="000000" w:sz="6" w:space="0"/>
              <w:tl2br w:val="nil"/>
              <w:tr2bl w:val="nil"/>
            </w:tcBorders>
            <w:vAlign w:val="top"/>
          </w:tcPr>
          <w:p>
            <w:pPr>
              <w:pStyle w:val="18"/>
              <w:spacing w:before="25" w:beforeLines="0" w:beforeAutospacing="0" w:line="264" w:lineRule="auto"/>
              <w:ind w:left="273" w:right="320" w:firstLine="43"/>
              <w:rPr>
                <w:rFonts w:hint="default"/>
                <w:sz w:val="20"/>
              </w:rPr>
            </w:pPr>
            <w:r>
              <w:rPr>
                <w:rFonts w:hint="default"/>
                <w:spacing w:val="9"/>
                <w:sz w:val="20"/>
              </w:rPr>
              <w:t>一般図書郷土資料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4" w:lineRule="auto"/>
              <w:ind w:left="484" w:right="747"/>
              <w:rPr>
                <w:rFonts w:hint="default"/>
                <w:sz w:val="20"/>
              </w:rPr>
            </w:pPr>
            <w:r>
              <w:rPr>
                <w:rFonts w:hint="default"/>
                <w:spacing w:val="4"/>
                <w:sz w:val="20"/>
              </w:rPr>
              <w:t>雑誌官報</w:t>
            </w:r>
          </w:p>
          <w:p>
            <w:pPr>
              <w:pStyle w:val="18"/>
              <w:spacing w:line="221" w:lineRule="exact"/>
              <w:ind w:left="165"/>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000000" w:sz="6" w:space="0"/>
              <w:right w:val="single" w:color="000000" w:sz="6" w:space="0"/>
              <w:tl2br w:val="nil"/>
              <w:tr2bl w:val="nil"/>
            </w:tcBorders>
            <w:vAlign w:val="top"/>
          </w:tcPr>
          <w:p>
            <w:pPr>
              <w:pStyle w:val="18"/>
              <w:rPr>
                <w:rFonts w:hint="default" w:ascii="Times New Roman" w:hAnsi="Times New Roman"/>
                <w:sz w:val="22"/>
              </w:rPr>
            </w:pPr>
          </w:p>
        </w:tc>
      </w:tr>
      <w:tr>
        <w:trPr>
          <w:trHeight w:val="1940" w:hRule="atLeast"/>
        </w:trPr>
        <w:tc>
          <w:tcPr>
            <w:tcW w:w="4858" w:type="dxa"/>
            <w:gridSpan w:val="5"/>
            <w:tcBorders>
              <w:top w:val="none" w:color="auto" w:sz="0" w:space="0"/>
              <w:left w:val="none" w:color="auto" w:sz="0" w:space="0"/>
              <w:bottom w:val="double" w:color="auto" w:sz="6" w:space="0"/>
              <w:right w:val="single" w:color="000000" w:sz="6" w:space="0"/>
              <w:tl2br w:val="nil"/>
              <w:tr2bl w:val="nil"/>
            </w:tcBorders>
            <w:vAlign w:val="top"/>
          </w:tcPr>
          <w:p>
            <w:pPr>
              <w:pStyle w:val="18"/>
              <w:rPr>
                <w:rFonts w:hint="default" w:ascii="Times New Roman" w:hAnsi="Times New Roman"/>
                <w:sz w:val="22"/>
              </w:rPr>
            </w:pPr>
          </w:p>
        </w:tc>
        <w:tc>
          <w:tcPr>
            <w:tcW w:w="1916" w:type="dxa"/>
            <w:tcBorders>
              <w:top w:val="none" w:color="auto" w:sz="0" w:space="0"/>
              <w:left w:val="single" w:color="000000" w:sz="6" w:space="0"/>
              <w:bottom w:val="double" w:color="auto" w:sz="6" w:space="0"/>
              <w:right w:val="double" w:color="000000" w:sz="6" w:space="0"/>
              <w:tl2br w:val="nil"/>
              <w:tr2bl w:val="nil"/>
            </w:tcBorders>
            <w:vAlign w:val="top"/>
          </w:tcPr>
          <w:p>
            <w:pPr>
              <w:pStyle w:val="18"/>
              <w:rPr>
                <w:rFonts w:hint="default"/>
                <w:sz w:val="24"/>
              </w:rPr>
            </w:pPr>
          </w:p>
          <w:p>
            <w:pPr>
              <w:pStyle w:val="18"/>
              <w:spacing w:before="8" w:beforeLines="0" w:beforeAutospacing="0"/>
              <w:rPr>
                <w:rFonts w:hint="default"/>
                <w:sz w:val="18"/>
              </w:rPr>
            </w:pPr>
          </w:p>
          <w:p>
            <w:pPr>
              <w:pStyle w:val="18"/>
              <w:ind w:left="8"/>
              <w:jc w:val="center"/>
              <w:rPr>
                <w:rFonts w:hint="default"/>
                <w:sz w:val="24"/>
              </w:rPr>
            </w:pPr>
            <w:r>
              <w:rPr>
                <w:rFonts w:hint="default"/>
                <w:sz w:val="24"/>
              </w:rPr>
              <w:t>～</w:t>
            </w:r>
          </w:p>
        </w:tc>
        <w:tc>
          <w:tcPr>
            <w:tcW w:w="128" w:type="dxa"/>
            <w:vMerge w:val="continue"/>
            <w:tcBorders>
              <w:top w:val="nil"/>
              <w:left w:val="double" w:color="000000" w:sz="6" w:space="0"/>
              <w:bottom w:val="nil"/>
              <w:right w:val="single" w:color="000000" w:sz="6" w:space="0"/>
              <w:tl2br w:val="nil"/>
              <w:tr2bl w:val="nil"/>
            </w:tcBorders>
            <w:vAlign w:val="top"/>
          </w:tcPr>
          <w:p>
            <w:pPr>
              <w:pStyle w:val="0"/>
              <w:rPr>
                <w:rFonts w:hint="default"/>
                <w:sz w:val="2"/>
              </w:rPr>
            </w:pPr>
          </w:p>
        </w:tc>
        <w:tc>
          <w:tcPr>
            <w:tcW w:w="1662" w:type="dxa"/>
            <w:tcBorders>
              <w:top w:val="single" w:color="000000" w:sz="6" w:space="0"/>
              <w:left w:val="single" w:color="000000" w:sz="6" w:space="0"/>
              <w:bottom w:val="single" w:color="auto" w:sz="6" w:space="0"/>
              <w:right w:val="single" w:color="000000" w:sz="6" w:space="0"/>
              <w:tl2br w:val="nil"/>
              <w:tr2bl w:val="nil"/>
            </w:tcBorders>
            <w:vAlign w:val="top"/>
          </w:tcPr>
          <w:p>
            <w:pPr>
              <w:pStyle w:val="18"/>
              <w:spacing w:before="25" w:beforeLines="0" w:beforeAutospacing="0" w:line="264" w:lineRule="auto"/>
              <w:ind w:left="273" w:right="320" w:firstLine="40"/>
              <w:jc w:val="center"/>
              <w:rPr>
                <w:rFonts w:hint="default"/>
                <w:sz w:val="20"/>
              </w:rPr>
            </w:pPr>
            <w:r>
              <w:rPr>
                <w:rFonts w:hint="default"/>
                <w:spacing w:val="9"/>
                <w:sz w:val="20"/>
              </w:rPr>
              <w:t>一般図書郷土資料</w:t>
            </w:r>
            <w:r>
              <w:rPr>
                <w:rFonts w:hint="default"/>
                <w:spacing w:val="1"/>
                <w:sz w:val="20"/>
              </w:rPr>
              <w:t xml:space="preserve"> </w:t>
            </w:r>
            <w:r>
              <w:rPr>
                <w:rFonts w:hint="default"/>
                <w:spacing w:val="8"/>
                <w:sz w:val="20"/>
              </w:rPr>
              <w:t>新聞・縮刷</w:t>
            </w:r>
            <w:r>
              <w:rPr>
                <w:rFonts w:hint="default"/>
                <w:w w:val="55"/>
                <w:sz w:val="20"/>
              </w:rPr>
              <w:t>マイクロフィルム</w:t>
            </w:r>
          </w:p>
          <w:p>
            <w:pPr>
              <w:pStyle w:val="18"/>
              <w:spacing w:line="266" w:lineRule="auto"/>
              <w:ind w:left="484" w:right="747"/>
              <w:jc w:val="center"/>
              <w:rPr>
                <w:rFonts w:hint="default"/>
                <w:sz w:val="20"/>
              </w:rPr>
            </w:pPr>
            <w:r>
              <w:rPr>
                <w:rFonts w:hint="default"/>
                <w:spacing w:val="4"/>
                <w:sz w:val="20"/>
              </w:rPr>
              <w:t>雑誌官報</w:t>
            </w:r>
          </w:p>
          <w:p>
            <w:pPr>
              <w:pStyle w:val="18"/>
              <w:spacing w:line="203" w:lineRule="exact"/>
              <w:ind w:left="166" w:right="104"/>
              <w:jc w:val="center"/>
              <w:rPr>
                <w:rFonts w:hint="default"/>
                <w:sz w:val="20"/>
              </w:rPr>
            </w:pPr>
            <w:r>
              <w:rPr>
                <w:rFonts w:hint="default"/>
                <w:spacing w:val="7"/>
                <w:w w:val="80"/>
                <w:sz w:val="20"/>
              </w:rPr>
              <w:t>他館資料・その他</w:t>
            </w:r>
          </w:p>
        </w:tc>
        <w:tc>
          <w:tcPr>
            <w:tcW w:w="1408" w:type="dxa"/>
            <w:gridSpan w:val="2"/>
            <w:tcBorders>
              <w:top w:val="single" w:color="000000" w:sz="6" w:space="0"/>
              <w:left w:val="single" w:color="000000" w:sz="6" w:space="0"/>
              <w:bottom w:val="single" w:color="auto" w:sz="6" w:space="0"/>
              <w:right w:val="single" w:color="000000" w:sz="6" w:space="0"/>
              <w:tl2br w:val="nil"/>
              <w:tr2bl w:val="nil"/>
            </w:tcBorders>
            <w:vAlign w:val="top"/>
          </w:tcPr>
          <w:p>
            <w:pPr>
              <w:pStyle w:val="18"/>
              <w:rPr>
                <w:rFonts w:hint="default" w:ascii="Times New Roman" w:hAnsi="Times New Roman"/>
                <w:sz w:val="22"/>
              </w:rPr>
            </w:pPr>
          </w:p>
        </w:tc>
      </w:tr>
    </w:tbl>
    <w:p>
      <w:pPr>
        <w:pStyle w:val="15"/>
        <w:spacing w:before="10" w:beforeLines="0" w:beforeAutospacing="0"/>
        <w:rPr>
          <w:rFonts w:hint="default"/>
          <w:sz w:val="17"/>
        </w:rPr>
      </w:pPr>
    </w:p>
    <w:p>
      <w:pPr>
        <w:pStyle w:val="15"/>
        <w:spacing w:before="1" w:beforeLines="0" w:beforeAutospacing="0" w:line="294" w:lineRule="exact"/>
        <w:ind w:left="117"/>
        <w:jc w:val="both"/>
        <w:rPr>
          <w:rFonts w:hint="default"/>
        </w:rPr>
      </w:pPr>
      <w:r>
        <w:rPr>
          <w:rFonts w:hint="default"/>
          <w:spacing w:val="14"/>
        </w:rPr>
        <w:t>（注意事項</w:t>
      </w:r>
      <w:r>
        <w:rPr>
          <w:rFonts w:hint="default"/>
        </w:rPr>
        <w:t>）</w:t>
      </w:r>
    </w:p>
    <w:p>
      <w:pPr>
        <w:pStyle w:val="15"/>
        <w:spacing w:line="281" w:lineRule="exact"/>
        <w:ind w:left="371"/>
        <w:jc w:val="both"/>
        <w:rPr>
          <w:rFonts w:hint="default"/>
        </w:rPr>
      </w:pPr>
      <w:r>
        <w:rPr>
          <w:rFonts w:hint="default"/>
          <w:spacing w:val="13"/>
        </w:rPr>
        <w:t>１．複写は係員の指示に従って行ってください。</w:t>
      </w:r>
    </w:p>
    <w:p>
      <w:pPr>
        <w:pStyle w:val="15"/>
        <w:spacing w:before="5" w:beforeLines="0" w:beforeAutospacing="0" w:line="220" w:lineRule="auto"/>
        <w:ind w:left="883" w:right="674" w:hanging="512"/>
        <w:jc w:val="both"/>
        <w:rPr>
          <w:rFonts w:hint="default"/>
        </w:rPr>
      </w:pPr>
      <w:r>
        <w:rPr>
          <w:rFonts w:hint="default"/>
          <w:spacing w:val="10"/>
        </w:rPr>
        <w:t>２．複写は秋田県立図書館所蔵資料及び他館からの借受資料に限ります。</w:t>
      </w:r>
      <w:r>
        <w:rPr>
          <w:rFonts w:hint="default"/>
          <w:spacing w:val="14"/>
        </w:rPr>
        <w:t>（</w:t>
      </w:r>
      <w:r>
        <w:rPr>
          <w:rFonts w:hint="default"/>
          <w:spacing w:val="10"/>
        </w:rPr>
        <w:t>複写不</w:t>
      </w:r>
      <w:r>
        <w:rPr>
          <w:rFonts w:hint="default"/>
          <w:spacing w:val="14"/>
        </w:rPr>
        <w:t>可の資料もあります</w:t>
      </w:r>
      <w:r>
        <w:rPr>
          <w:rFonts w:hint="default"/>
        </w:rPr>
        <w:t>）</w:t>
      </w:r>
    </w:p>
    <w:p>
      <w:pPr>
        <w:pStyle w:val="15"/>
        <w:spacing w:before="1" w:beforeLines="0" w:beforeAutospacing="0" w:line="218" w:lineRule="auto"/>
        <w:ind w:left="883" w:right="554" w:hanging="512"/>
        <w:jc w:val="both"/>
        <w:rPr>
          <w:rFonts w:hint="default"/>
        </w:rPr>
      </w:pPr>
      <w:r>
        <w:rPr>
          <w:rFonts w:hint="default"/>
          <w:spacing w:val="13"/>
        </w:rPr>
        <w:t>３．著作権法第３１条の規定により、調査研究の目的に限り、公表された著作物の一部分について行うことができます。ただし、同一ページは一枚に限ります。また、当日の新聞、雑誌の最新号の複写はできません。</w:t>
      </w:r>
    </w:p>
    <w:p>
      <w:pPr>
        <w:pStyle w:val="15"/>
        <w:spacing w:line="275" w:lineRule="exact"/>
        <w:ind w:left="371"/>
        <w:jc w:val="both"/>
        <w:rPr>
          <w:rFonts w:hint="default"/>
        </w:rPr>
      </w:pPr>
      <w:r>
        <w:rPr>
          <w:rFonts w:hint="default"/>
          <w:spacing w:val="13"/>
        </w:rPr>
        <w:t>４．住宅地図は見開きページの半分までの複写となります。</w:t>
      </w:r>
    </w:p>
    <w:p>
      <w:pPr>
        <w:pStyle w:val="15"/>
        <w:spacing w:before="6" w:beforeLines="0" w:beforeAutospacing="0" w:line="220" w:lineRule="auto"/>
        <w:ind w:left="371" w:right="2085"/>
        <w:jc w:val="both"/>
        <w:rPr>
          <w:rFonts w:hint="default"/>
        </w:rPr>
      </w:pPr>
      <w:r>
        <w:rPr>
          <w:rFonts w:hint="default"/>
          <w:spacing w:val="13"/>
        </w:rPr>
        <w:t>５．複写に伴う著作権上の問題は、すべて申込者の責任となります。６．複写に要する経費は申込者の負担となります。</w:t>
      </w:r>
    </w:p>
    <w:p>
      <w:pPr>
        <w:pStyle w:val="15"/>
        <w:spacing w:line="287" w:lineRule="exact"/>
        <w:ind w:right="156"/>
        <w:jc w:val="right"/>
        <w:rPr>
          <w:rFonts w:hint="default"/>
        </w:rPr>
      </w:pPr>
      <w:r>
        <w:rPr>
          <w:rFonts w:hint="default"/>
          <w:spacing w:val="12"/>
        </w:rPr>
        <w:t>秋田県立図書館</w:t>
      </w:r>
    </w:p>
    <w:p>
      <w:pPr>
        <w:pStyle w:val="15"/>
        <w:spacing w:before="8" w:beforeLines="0" w:beforeAutospacing="0"/>
        <w:rPr>
          <w:rFonts w:hint="default"/>
          <w:sz w:val="14"/>
        </w:rPr>
      </w:pPr>
    </w:p>
    <w:p>
      <w:pPr>
        <w:pStyle w:val="15"/>
        <w:spacing w:before="88" w:beforeLines="0" w:beforeAutospacing="0" w:line="218" w:lineRule="auto"/>
        <w:ind w:left="371" w:right="98" w:hanging="255"/>
        <w:rPr>
          <w:rFonts w:hint="default"/>
        </w:rPr>
      </w:pPr>
      <w:r>
        <w:rPr>
          <w:rFonts w:hint="default"/>
          <w:spacing w:val="13"/>
        </w:rPr>
        <w:t xml:space="preserve">※ </w:t>
      </w:r>
      <w:r>
        <w:rPr>
          <w:rFonts w:hint="default"/>
          <w:spacing w:val="13"/>
        </w:rPr>
        <w:t>この用紙により収集する個人情報は、複写許可とそれに付随する業務にのみ使用し、</w:t>
      </w:r>
      <w:r>
        <w:rPr>
          <w:rFonts w:hint="default"/>
          <w:spacing w:val="12"/>
        </w:rPr>
        <w:t>目的以外には使用しません。</w:t>
      </w:r>
    </w:p>
    <w:p>
      <w:pPr>
        <w:rPr>
          <w:rFonts w:hint="default"/>
        </w:rPr>
        <w:sectPr>
          <w:type w:val="continuous"/>
          <w:pgSz w:w="11910" w:h="16840"/>
          <w:pgMar w:top="620" w:right="580" w:bottom="280" w:left="960" w:header="0" w:footer="0" w:gutter="0"/>
          <w:cols w:space="720"/>
          <w:textDirection w:val="lrTb"/>
          <w:docGrid w:linePitch="299"/>
        </w:sectPr>
      </w:pPr>
    </w:p>
    <w:p>
      <w:pPr>
        <w:pStyle w:val="0"/>
        <w:jc w:val="center"/>
        <w:rPr>
          <w:rFonts w:hint="default"/>
          <w:sz w:val="28"/>
        </w:rPr>
      </w:pPr>
      <w:r>
        <w:rPr>
          <w:rFonts w:hint="eastAsia"/>
          <w:sz w:val="28"/>
        </w:rPr>
        <w:t>【資料の複写について】</w:t>
      </w:r>
    </w:p>
    <w:p>
      <w:pPr>
        <w:pStyle w:val="0"/>
        <w:jc w:val="right"/>
        <w:rPr>
          <w:rFonts w:hint="default"/>
          <w:sz w:val="22"/>
        </w:rPr>
      </w:pPr>
      <w:r>
        <w:rPr>
          <w:rFonts w:hint="eastAsia"/>
          <w:sz w:val="22"/>
        </w:rPr>
        <w:t>秋田県立図書館</w:t>
      </w:r>
    </w:p>
    <w:p>
      <w:pPr>
        <w:pStyle w:val="0"/>
        <w:jc w:val="left"/>
        <w:rPr>
          <w:rFonts w:hint="default"/>
          <w:sz w:val="22"/>
        </w:rPr>
      </w:pPr>
      <w:r>
        <w:rPr>
          <w:rFonts w:hint="eastAsia"/>
          <w:sz w:val="22"/>
        </w:rPr>
        <w:t>　</w:t>
      </w:r>
    </w:p>
    <w:p>
      <w:pPr>
        <w:pStyle w:val="0"/>
        <w:ind w:firstLine="220" w:firstLineChars="100"/>
        <w:jc w:val="left"/>
        <w:rPr>
          <w:rFonts w:hint="default"/>
          <w:sz w:val="22"/>
        </w:rPr>
      </w:pPr>
      <w:r>
        <w:rPr>
          <w:rFonts w:hint="eastAsia"/>
          <w:sz w:val="22"/>
        </w:rPr>
        <w:t>当館における資料の複写は、著作権法第３１条第１項に基づき次のとおり行います。</w:t>
      </w:r>
    </w:p>
    <w:p>
      <w:pPr>
        <w:pStyle w:val="0"/>
        <w:jc w:val="left"/>
        <w:rPr>
          <w:rFonts w:hint="default"/>
          <w:sz w:val="22"/>
        </w:rPr>
      </w:pPr>
    </w:p>
    <w:p>
      <w:pPr>
        <w:pStyle w:val="0"/>
        <w:ind w:left="440" w:hanging="440" w:hangingChars="200"/>
        <w:jc w:val="left"/>
        <w:rPr>
          <w:rFonts w:hint="default"/>
          <w:sz w:val="22"/>
        </w:rPr>
      </w:pPr>
      <w:r>
        <w:rPr>
          <w:rFonts w:hint="eastAsia"/>
          <w:sz w:val="22"/>
        </w:rPr>
        <w:t>１　複写ができるのは、当館の所蔵資料であり、調査研究目的のため一人一部となります。</w:t>
      </w:r>
      <w:r>
        <w:rPr>
          <w:rFonts w:hint="eastAsia"/>
          <w:sz w:val="22"/>
        </w:rPr>
        <w:t>(</w:t>
      </w:r>
      <w:r>
        <w:rPr>
          <w:rFonts w:hint="eastAsia"/>
          <w:sz w:val="22"/>
        </w:rPr>
        <w:t>自分の資料やノート等は複写できません。</w:t>
      </w:r>
      <w:r>
        <w:rPr>
          <w:rFonts w:hint="eastAsia"/>
          <w:sz w:val="22"/>
        </w:rPr>
        <w:t>)</w:t>
      </w:r>
    </w:p>
    <w:p>
      <w:pPr>
        <w:pStyle w:val="0"/>
        <w:ind w:left="440" w:hanging="440" w:hangingChars="200"/>
        <w:jc w:val="left"/>
        <w:rPr>
          <w:rFonts w:hint="default"/>
          <w:sz w:val="22"/>
        </w:rPr>
      </w:pPr>
      <w:r>
        <w:rPr>
          <w:rFonts w:hint="eastAsia"/>
          <w:sz w:val="22"/>
        </w:rPr>
        <w:t>２　一部の例外を除き、複写ができるのは一著作物の最大半分までとなります。</w:t>
      </w:r>
    </w:p>
    <w:p>
      <w:pPr>
        <w:pStyle w:val="0"/>
        <w:ind w:left="440" w:hanging="440" w:hangingChars="200"/>
        <w:jc w:val="left"/>
        <w:rPr>
          <w:rFonts w:hint="default"/>
          <w:sz w:val="22"/>
        </w:rPr>
      </w:pPr>
      <w:r>
        <w:rPr>
          <w:rFonts w:hint="eastAsia"/>
          <w:sz w:val="22"/>
        </w:rPr>
        <w:t>３　利用者は、資料複写希望の意思表示を「資料複写申込書」によって行います。</w:t>
      </w:r>
    </w:p>
    <w:p>
      <w:pPr>
        <w:pStyle w:val="0"/>
        <w:ind w:left="440" w:hanging="440" w:hangingChars="200"/>
        <w:jc w:val="left"/>
        <w:rPr>
          <w:rFonts w:hint="default"/>
          <w:sz w:val="22"/>
        </w:rPr>
      </w:pPr>
      <w:r>
        <w:rPr>
          <w:rFonts w:hint="eastAsia"/>
          <w:sz w:val="22"/>
        </w:rPr>
        <w:t>４　職員が申込内容が著作権法で複写できる範囲内かどうかの確認を行います。</w:t>
      </w:r>
    </w:p>
    <w:p>
      <w:pPr>
        <w:pStyle w:val="0"/>
        <w:ind w:left="440" w:hanging="440" w:hangingChars="200"/>
        <w:jc w:val="left"/>
        <w:rPr>
          <w:rFonts w:hint="default"/>
          <w:sz w:val="22"/>
        </w:rPr>
      </w:pPr>
      <w:r>
        <w:rPr>
          <w:rFonts w:hint="eastAsia"/>
          <w:sz w:val="22"/>
        </w:rPr>
        <w:t>５　資料複写申込書は、上記の確認を行うための最低の情報であり、提供を受けた個人情報は、目的以外には使用しません。事務処理後は保管に十分留意し、一定期間保管後は廃棄します。</w:t>
      </w:r>
    </w:p>
    <w:p>
      <w:pPr>
        <w:pStyle w:val="0"/>
        <w:ind w:left="440" w:hanging="440" w:hangingChars="200"/>
        <w:jc w:val="left"/>
        <w:rPr>
          <w:rFonts w:hint="default"/>
          <w:sz w:val="22"/>
        </w:rPr>
      </w:pPr>
      <w:r>
        <w:rPr>
          <w:rFonts w:hint="eastAsia"/>
          <w:sz w:val="22"/>
        </w:rPr>
        <w:t>６　資料複写申込書を提出いただけない場合、複写許可はいたしません。</w:t>
      </w:r>
    </w:p>
    <w:p>
      <w:pPr>
        <w:pStyle w:val="0"/>
        <w:ind w:left="440" w:hanging="440" w:hangingChars="200"/>
        <w:jc w:val="left"/>
        <w:rPr>
          <w:rFonts w:hint="default"/>
          <w:sz w:val="22"/>
        </w:rPr>
      </w:pPr>
      <w:r>
        <w:rPr>
          <w:rFonts w:hint="eastAsia"/>
          <w:sz w:val="22"/>
        </w:rPr>
        <w:t>７　不明な点は職員にお問い合わせください。</w:t>
      </w:r>
    </w:p>
    <w:p>
      <w:pPr>
        <w:pStyle w:val="0"/>
        <w:jc w:val="right"/>
        <w:rPr>
          <w:rFonts w:hint="default"/>
          <w:sz w:val="22"/>
        </w:rPr>
      </w:pPr>
    </w:p>
    <w:p>
      <w:pPr>
        <w:pStyle w:val="0"/>
        <w:jc w:val="left"/>
        <w:rPr>
          <w:rFonts w:hint="default"/>
          <w:sz w:val="22"/>
        </w:rPr>
      </w:pPr>
      <w:r>
        <w:rPr>
          <w:rFonts w:hint="eastAsia"/>
          <w:sz w:val="22"/>
        </w:rPr>
        <w:t>【参考：著作権法】</w:t>
      </w:r>
    </w:p>
    <w:tbl>
      <w:tblPr>
        <w:tblStyle w:val="22"/>
        <w:tblW w:w="8494" w:type="dxa"/>
        <w:tblInd w:w="0" w:type="dxa"/>
        <w:tblLayout w:type="fixed"/>
        <w:tblLook w:firstRow="1" w:lastRow="0" w:firstColumn="1" w:lastColumn="0" w:noHBand="0" w:noVBand="1" w:val="04A0"/>
      </w:tblPr>
      <w:tblGrid>
        <w:gridCol w:w="8494"/>
      </w:tblGrid>
      <w:tr>
        <w:trPr/>
        <w:tc>
          <w:tcPr>
            <w:tcW w:w="8494" w:type="dxa"/>
            <w:vAlign w:val="top"/>
          </w:tcPr>
          <w:p>
            <w:pPr>
              <w:pStyle w:val="0"/>
              <w:jc w:val="left"/>
              <w:rPr>
                <w:rFonts w:hint="default"/>
                <w:sz w:val="22"/>
              </w:rPr>
            </w:pPr>
            <w:r>
              <w:rPr>
                <w:rFonts w:hint="eastAsia"/>
                <w:sz w:val="22"/>
              </w:rPr>
              <w:t>（図書館等における複製）</w:t>
            </w:r>
          </w:p>
          <w:p>
            <w:pPr>
              <w:pStyle w:val="0"/>
              <w:jc w:val="left"/>
              <w:rPr>
                <w:rFonts w:hint="default"/>
                <w:sz w:val="22"/>
              </w:rPr>
            </w:pPr>
            <w:r>
              <w:rPr>
                <w:rFonts w:hint="eastAsia"/>
                <w:sz w:val="22"/>
              </w:rPr>
              <w:t>第三十一条　国立国会図書館及び図書、記録その他の資料を公衆の利用に供することを目的とする図書館その他の施設で政令で定めるもの（以下この条及び第百四条の十の四第三項において「図書館等」という。）においては、次に掲げる場合には、その営利を目的としない事業として、図書館等の図書、記録その他の資料（次項及び第六項において「図書館資料」という。）を用いて著作物を複製することができる。</w:t>
            </w:r>
          </w:p>
          <w:p>
            <w:pPr>
              <w:pStyle w:val="0"/>
              <w:jc w:val="left"/>
              <w:rPr>
                <w:rFonts w:hint="default"/>
              </w:rPr>
            </w:pPr>
            <w:r>
              <w:rPr>
                <w:rFonts w:hint="eastAsia"/>
                <w:sz w:val="22"/>
              </w:rPr>
              <w:t>一　図書館等の利用者の求めに応じ、その調査研究の用に供するために、公表された著作物の一部分（国若しくは地方公共団体の機関、独立行政法人又は地方独立行政法人が一般に周知させることを目的として作成し、その著作の名義の下に公表する広報資料、調査統計資料、報告書その他これらに類する著作物（次項及び次条第二項において「国等の周知目的資料」という。）その他の著作物の全部の複製物の提供が著作権者の利益を不当に害しないと認められる特別な事情があるものとして政令で定めるものにあつては、その全部）の複製物を一人につき一部提供する場合</w:t>
            </w:r>
          </w:p>
        </w:tc>
      </w:tr>
    </w:tbl>
    <w:p>
      <w:pPr>
        <w:pStyle w:val="0"/>
        <w:rPr>
          <w:rFonts w:hint="eastAsia" w:ascii="BIZ UDゴシック" w:hAnsi="BIZ UDゴシック" w:eastAsia="BIZ UDゴシック"/>
          <w:b w:val="1"/>
          <w:sz w:val="32"/>
        </w:rPr>
      </w:pPr>
    </w:p>
    <w:sectPr>
      <w:type w:val="continuous"/>
      <w:pgSz w:w="11910" w:h="16840"/>
      <w:pgMar w:top="1985" w:right="1701" w:bottom="1701" w:left="1701"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00"/>
    <w:family w:val="roman"/>
    <w:pitch w:val="fixed"/>
    <w:sig w:usb0="00000000" w:usb1="00000000" w:usb2="00000000" w:usb3="00000000" w:csb0="000000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ゴシック" w:hAnsi="ＭＳ ゴシック" w:eastAsia="ＭＳ ゴシック"/>
      <w:sz w:val="24"/>
    </w:rPr>
  </w:style>
  <w:style w:type="paragraph" w:styleId="16" w:customStyle="1">
    <w:name w:val="Heading 1"/>
    <w:basedOn w:val="0"/>
    <w:next w:val="16"/>
    <w:link w:val="0"/>
    <w:uiPriority w:val="0"/>
    <w:qFormat/>
    <w:pPr>
      <w:spacing w:before="29" w:beforeLines="0" w:beforeAutospacing="0"/>
      <w:ind w:left="172"/>
      <w:outlineLvl w:val="1"/>
    </w:pPr>
    <w:rPr>
      <w:rFonts w:ascii="PMingLiU" w:hAnsi="PMingLiU" w:eastAsia="PMingLiU"/>
      <w:sz w:val="36"/>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rPr>
      <w:rFonts w:ascii="ＭＳ ゴシック" w:hAnsi="ＭＳ ゴシック" w:eastAsia="ＭＳ ゴシック"/>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0</Words>
  <Characters>1249</Characters>
  <Application>JUST Note</Application>
  <Lines>387</Lines>
  <Paragraphs>61</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友美</cp:lastModifiedBy>
  <cp:lastPrinted>2024-03-21T01:36:26Z</cp:lastPrinted>
  <dcterms:modified xsi:type="dcterms:W3CDTF">2024-03-21T01:36:50Z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2021-06-16T00:00:00Z</vt:filetime>
  </property>
  <property fmtid="{D5CDD505-2E9C-101B-9397-08002B2CF9AE}" pid="3" name="LastSaved">
    <vt:filetime>2021-06-16T00:00:00Z</vt:filetime>
  </property>
</Properties>
</file>